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D67D2">
      <w:pPr>
        <w:spacing w:line="440" w:lineRule="exact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陪护服务需求</w:t>
      </w:r>
    </w:p>
    <w:p w14:paraId="592767DE">
      <w:pPr>
        <w:spacing w:line="440" w:lineRule="exac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第一条 定义</w:t>
      </w:r>
    </w:p>
    <w:p w14:paraId="70E49253">
      <w:pPr>
        <w:spacing w:line="44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陪护服务：是指患者支付乙方费用，乙方在医院授权及监管下自主经营，由医疗护理员为患者提供陪护服务方式。</w:t>
      </w:r>
    </w:p>
    <w:p w14:paraId="74C39B47">
      <w:pPr>
        <w:spacing w:line="440" w:lineRule="exac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第二条 患者陪护服务内容和要求</w:t>
      </w:r>
    </w:p>
    <w:p w14:paraId="2778BF5B">
      <w:pPr>
        <w:spacing w:line="44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一、医疗护理员的基本要求</w:t>
      </w:r>
    </w:p>
    <w:p w14:paraId="2DA83F57">
      <w:pPr>
        <w:spacing w:line="44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（一）具有初中及以上学历，年龄18－55 岁，身体健康，无传染性疾病，上岗前须进行健康体检。</w:t>
      </w:r>
    </w:p>
    <w:p w14:paraId="472D0DC3">
      <w:pPr>
        <w:spacing w:line="44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（二）对工作认真负责，服从管理，诚实、踏实、肯干。</w:t>
      </w:r>
    </w:p>
    <w:p w14:paraId="1C311280">
      <w:pPr>
        <w:spacing w:line="44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（三）仪容仪表：统一着工装，佩戴胸牌，穿着整洁，仪表端庄。手部指甲长度不应超过指尖，不应戴人工指甲、涂抹指甲油等指甲装饰物。</w:t>
      </w:r>
    </w:p>
    <w:p w14:paraId="692C2386">
      <w:pPr>
        <w:spacing w:line="44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（四）行为举止：精神饱满、诚实稳重、言谈举止文明、不大声喧哗。文明礼貌，尊重他人、态度和蔼、保护病人隐私、使用文明用语。</w:t>
      </w:r>
    </w:p>
    <w:p w14:paraId="03B9D4EE">
      <w:pPr>
        <w:spacing w:line="44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（五）遵纪守法、遵守操作规程、遵守劳动纪律、遵守医院各项规章制度。</w:t>
      </w:r>
    </w:p>
    <w:p w14:paraId="04EEF323">
      <w:pPr>
        <w:spacing w:line="440" w:lineRule="exac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（六）不得占用病房、病床、被服、柜橱等资源。</w:t>
      </w:r>
    </w:p>
    <w:p w14:paraId="0DE0053C">
      <w:pPr>
        <w:spacing w:line="440" w:lineRule="exac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二、患者陪护服务的范围和内容</w:t>
      </w:r>
    </w:p>
    <w:p w14:paraId="42CBCDC0">
      <w:pPr>
        <w:spacing w:line="440" w:lineRule="exact"/>
        <w:ind w:firstLine="600" w:firstLineChars="25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医疗护理员对需要照顾的人群从事生活护理，并在护士的指导下进行部分基础护理工作，并确保患者安全。     </w:t>
      </w:r>
    </w:p>
    <w:p w14:paraId="06FF7E90">
      <w:pPr>
        <w:pStyle w:val="8"/>
        <w:numPr>
          <w:ilvl w:val="0"/>
          <w:numId w:val="1"/>
        </w:numPr>
        <w:spacing w:line="440" w:lineRule="exact"/>
        <w:ind w:firstLineChars="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实施清洁、饮食、睡眠和排泄等生活照护；</w:t>
      </w:r>
    </w:p>
    <w:p w14:paraId="46B7BBE4">
      <w:pPr>
        <w:pStyle w:val="8"/>
        <w:numPr>
          <w:ilvl w:val="0"/>
          <w:numId w:val="1"/>
        </w:numPr>
        <w:spacing w:line="440" w:lineRule="exact"/>
        <w:ind w:firstLineChars="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进行患者病情观察、压力性损伤预防和移动护理等临床照护；</w:t>
      </w:r>
    </w:p>
    <w:p w14:paraId="4286E664">
      <w:pPr>
        <w:pStyle w:val="8"/>
        <w:numPr>
          <w:ilvl w:val="0"/>
          <w:numId w:val="1"/>
        </w:numPr>
        <w:spacing w:line="440" w:lineRule="exact"/>
        <w:ind w:firstLineChars="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进行冷热应用、标本采集和消毒隔离等基础护理；</w:t>
      </w:r>
    </w:p>
    <w:p w14:paraId="0ADDF69D">
      <w:pPr>
        <w:pStyle w:val="8"/>
        <w:numPr>
          <w:ilvl w:val="0"/>
          <w:numId w:val="1"/>
        </w:numPr>
        <w:spacing w:line="440" w:lineRule="exact"/>
        <w:ind w:firstLineChars="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实施心理安抚和功能锻炼；</w:t>
      </w:r>
    </w:p>
    <w:p w14:paraId="24825C08">
      <w:pPr>
        <w:pStyle w:val="8"/>
        <w:numPr>
          <w:ilvl w:val="0"/>
          <w:numId w:val="1"/>
        </w:numPr>
        <w:spacing w:line="440" w:lineRule="exact"/>
        <w:ind w:firstLineChars="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病人出现异常情况须及时向医护人员报告。</w:t>
      </w:r>
    </w:p>
    <w:p w14:paraId="0FD5A883">
      <w:pPr>
        <w:spacing w:line="440" w:lineRule="exac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陪护服务的经营与管理</w:t>
      </w:r>
    </w:p>
    <w:p w14:paraId="7AEAE659">
      <w:pPr>
        <w:spacing w:line="44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在合同期内，甲方将院内患者陪护服务委托乙方进行管理。陪护服务相关事宜由乙方与患者另行签订的书面协议进行约定，如双方出现纠纷与甲方无关。由乙方安排护理员为甲方医院内的患者提供陪护服务，且医疗护理员的招募、培训、分工、绩效等管理工作由乙方主导负责，甲方配合对护理员进行培训、日常管理、绩效考核以及和甲方各科室的衔接工作。乙方在本合同规定的服务范围内自负盈亏经营。</w:t>
      </w:r>
    </w:p>
    <w:p w14:paraId="4FEDA5FA">
      <w:pPr>
        <w:spacing w:line="440" w:lineRule="exac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四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、陪护服务收费、物资管理要求以及服务费用</w:t>
      </w:r>
    </w:p>
    <w:p w14:paraId="7AB2E705">
      <w:pPr>
        <w:spacing w:line="44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（一）乙方开展一对一、一对多等多种陪护方式，各项收费标准均须公开、透明，各项服务收费价格不能高于市场平均价格，各类服务价格报医院备案。</w:t>
      </w:r>
    </w:p>
    <w:p w14:paraId="214938CD">
      <w:pPr>
        <w:spacing w:line="44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（二）乙方具备计算机软件系统，提供医疗护理员电子化人事档案和有效证件，提供医疗护理员的工作业绩和工作状态。</w:t>
      </w:r>
    </w:p>
    <w:p w14:paraId="14FF837A">
      <w:pPr>
        <w:spacing w:line="44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（三）工作人员统一服装、辅助装备自备。</w:t>
      </w:r>
    </w:p>
    <w:p w14:paraId="1CCD43AD">
      <w:pPr>
        <w:spacing w:line="440" w:lineRule="exac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五、陪护服务实施与控制方案</w:t>
      </w:r>
    </w:p>
    <w:p w14:paraId="72874FA9">
      <w:pPr>
        <w:spacing w:line="44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（一）培训与考核：乙方制定医疗护理员岗位职责、守则、工作职责范围等制度，上岗前有培训、有考核、考核合格者才能上岗。</w:t>
      </w:r>
    </w:p>
    <w:p w14:paraId="3E311346">
      <w:pPr>
        <w:spacing w:line="44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（二）督导与检查：乙方制定医疗护理员看护日志表、患者及家属满意度调查表、医疗护理员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</w:rPr>
        <w:t>陪护质量检查表，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定期对护理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员陪护质量进行督导检查。</w:t>
      </w:r>
      <w:r>
        <w:rPr>
          <w:rFonts w:hint="eastAsia" w:ascii="仿宋" w:hAnsi="仿宋" w:eastAsia="仿宋" w:cs="仿宋"/>
          <w:sz w:val="24"/>
          <w:szCs w:val="24"/>
        </w:rPr>
        <w:t>甲方对乙方的陪护质量进行督查、并调查患者及家属满意度，以促进陪护质量提升。</w:t>
      </w:r>
    </w:p>
    <w:p w14:paraId="4AC80C0C">
      <w:pPr>
        <w:spacing w:line="44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三）奖励与惩罚：乙方建立医疗护理员服务工作奖惩条例，严格执行医疗护理员考核细则、医疗护理员言行规范准则、医疗护理员服务质量以及劳动纪律规章制度，公司管理人员依据制度与质量检查标准做好奖惩考核。</w:t>
      </w:r>
    </w:p>
    <w:p w14:paraId="0B4498CB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（四）责任与义务：</w:t>
      </w:r>
      <w:r>
        <w:rPr>
          <w:rFonts w:hint="eastAsia" w:ascii="仿宋" w:hAnsi="仿宋" w:eastAsia="仿宋"/>
          <w:sz w:val="24"/>
          <w:szCs w:val="24"/>
        </w:rPr>
        <w:t>乙方应教育护理员自觉履行生活护理服务协议，严格执行陪护纪律、陪护技术规范和医嘱要求，文明主动、安全负责、恪尽职守地为客户服务。运营中如发生因护理员护理处置不当引发矛盾和纠纷，或造成雇主/甲方/其他第三者损害的情况，乙方应及时协调解决处理，并由乙方按照法律规定承担相应赔偿责任，甲方不承担任何责任。护理人员在工作中发生的自身损害由乙方依法承担相应责任，甲方不承担责任。</w:t>
      </w:r>
    </w:p>
    <w:p w14:paraId="6C021C74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（五）责任险：乙方为派遣的服务人员及服务对象（指患者）购买第三方责任险，包括人身伤亡责任险、财产损伤责任险、法律费用责任险。</w:t>
      </w:r>
    </w:p>
    <w:sectPr>
      <w:footerReference r:id="rId5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402256">
    <w:pPr>
      <w:pStyle w:val="2"/>
    </w:pPr>
    <w:r>
      <w:pict>
        <v:shape id="_x0000_s5121" o:spid="_x0000_s5121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05C59687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ED735B"/>
    <w:multiLevelType w:val="multilevel"/>
    <w:tmpl w:val="4CED735B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E4C04"/>
    <w:rsid w:val="00146F13"/>
    <w:rsid w:val="00323B43"/>
    <w:rsid w:val="003D37D8"/>
    <w:rsid w:val="00426133"/>
    <w:rsid w:val="004358AB"/>
    <w:rsid w:val="00473191"/>
    <w:rsid w:val="008B7726"/>
    <w:rsid w:val="00D31D50"/>
    <w:rsid w:val="02850DAF"/>
    <w:rsid w:val="0ED82A3F"/>
    <w:rsid w:val="48FB78F1"/>
    <w:rsid w:val="6A2C1711"/>
    <w:rsid w:val="7F7B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0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eastAsia="宋体" w:asciiTheme="minorHAnsi" w:hAnsiTheme="minorHAnsi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512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1368</Words>
  <Characters>1370</Characters>
  <Lines>10</Lines>
  <Paragraphs>3</Paragraphs>
  <TotalTime>37</TotalTime>
  <ScaleCrop>false</ScaleCrop>
  <LinksUpToDate>false</LinksUpToDate>
  <CharactersWithSpaces>1378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万学峰</cp:lastModifiedBy>
  <dcterms:modified xsi:type="dcterms:W3CDTF">2025-07-11T00:05:51Z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eyJoZGlkIjoiNjMzZTBjMjRlYTEzMjM5NWYwNzk4YzhiYmNlMzQ0NDgiLCJ1c2VySWQiOiIxNzA5MjQ1ODIzIn0=</vt:lpwstr>
  </property>
  <property fmtid="{D5CDD505-2E9C-101B-9397-08002B2CF9AE}" pid="3" name="KSOProductBuildVer">
    <vt:lpwstr>2052-12.1.0.21915</vt:lpwstr>
  </property>
  <property fmtid="{D5CDD505-2E9C-101B-9397-08002B2CF9AE}" pid="4" name="ICV">
    <vt:lpwstr>39E9C2F9089F492D80209D4A7F326AFC_12</vt:lpwstr>
  </property>
</Properties>
</file>